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Putin's NYT op-ed is an insult to the intelligence of every American.</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John McCain</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some praised Putin's message of peace:</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Putin's words today in NYT [were] on target: a strong case for [the] UN &amp; [for] peace over war. Of course both US &amp; Russia should do far more to meet ideals.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Jeffrey D. Sachs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should take the Nobel Peace Prize off Obama and give to President Putin.</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Mujtaba Somji</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---http://america.aljazeera.com/watch/shows/the-stream/the-stream-officialblog/2013/9/12/putin-s-op-ed-goesviral.html</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Memorandum</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July 1, 2004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To: Rodrigo Rato, IMF Managing Director</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From: Jeffrey D. Sachs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Regarding: Running the [International Monetary] Fund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decade ago, globalization looked like a sure winner.    . . .   But today, the world is at war.    . . .   The vaunted capacity of economic integration to mitigate extreme poverty and environmental degradation looks illusory.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http://www.foreignpolicy.com/node/66959</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Evidence grows of US role in Egypt coup. Typical of US policy trying to dictate Mid-East governments. Likely again to end in disaster.</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Jeffrey D. Sachs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Senators defend NSA phone surveillance:</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is Rand Paul the only politician it seems really speaking out against this awful policy? Any other strong voices today in opposition?</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Jeffrey D. Sachs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http://theplazz.com/JeffDSachs/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world of regions</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Jeffrey Sachs   -   May 26, 2011</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Countries had little incentive to make peace with their neighbours as long as they enjoyed the financial support of the US or the USSR.   . . .   Continued conflict often led directly to more financial aid.   . . .   The US and Europe often acted to undermine regional integration, which they believed would limit their roles as power brokers. Thus, when Gamal Abdel Nasser launched a call for Arab unity in the 1950s, the US and Europe viewed him as a threat. The US undercut his call for strong Arab cooperation and nationalism, fearing a loss of American influence in the Middle East.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http://www.euractiv.com/global-europe/world-regions-analysis-505178</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sz w:val="28"/>
          <w:szCs w:val="28"/>
        </w:rPr>
      </w:pPr>
    </w:p>
    <w:p w:rsidR="0034006E" w:rsidRDefault="0034006E">
      <w:pPr>
        <w:widowControl w:val="0"/>
        <w:autoSpaceDE w:val="0"/>
        <w:autoSpaceDN w:val="0"/>
        <w:adjustRightInd w:val="0"/>
        <w:spacing w:after="0" w:line="240" w:lineRule="auto"/>
        <w:rPr>
          <w:rFonts w:ascii="Times New Roman" w:hAnsi="Times New Roman" w:cs="Times New Roman"/>
          <w:sz w:val="28"/>
          <w:szCs w:val="28"/>
        </w:rPr>
      </w:pPr>
    </w:p>
    <w:p w:rsidR="0034006E" w:rsidRDefault="0034006E">
      <w:pPr>
        <w:widowControl w:val="0"/>
        <w:autoSpaceDE w:val="0"/>
        <w:autoSpaceDN w:val="0"/>
        <w:adjustRightInd w:val="0"/>
        <w:spacing w:after="0" w:line="240" w:lineRule="auto"/>
        <w:rPr>
          <w:rFonts w:ascii="Times New Roman" w:hAnsi="Times New Roman" w:cs="Times New Roman"/>
          <w:sz w:val="28"/>
          <w:szCs w:val="28"/>
        </w:rPr>
      </w:pPr>
    </w:p>
    <w:p w:rsidR="0034006E" w:rsidRDefault="0034006E">
      <w:pPr>
        <w:widowControl w:val="0"/>
        <w:autoSpaceDE w:val="0"/>
        <w:autoSpaceDN w:val="0"/>
        <w:adjustRightInd w:val="0"/>
        <w:spacing w:after="0" w:line="240" w:lineRule="auto"/>
        <w:rPr>
          <w:rFonts w:ascii="Times New Roman" w:hAnsi="Times New Roman" w:cs="Times New Roman"/>
          <w:sz w:val="28"/>
          <w:szCs w:val="28"/>
        </w:rPr>
      </w:pPr>
    </w:p>
    <w:p w:rsidR="0034006E" w:rsidRDefault="0034006E">
      <w:pPr>
        <w:widowControl w:val="0"/>
        <w:autoSpaceDE w:val="0"/>
        <w:autoSpaceDN w:val="0"/>
        <w:adjustRightInd w:val="0"/>
        <w:spacing w:after="0" w:line="240" w:lineRule="auto"/>
        <w:rPr>
          <w:rFonts w:ascii="Times New Roman" w:hAnsi="Times New Roman" w:cs="Times New Roman"/>
          <w:sz w:val="28"/>
          <w:szCs w:val="28"/>
        </w:rPr>
      </w:pPr>
    </w:p>
    <w:p w:rsidR="0034006E" w:rsidRDefault="0034006E">
      <w:pPr>
        <w:widowControl w:val="0"/>
        <w:autoSpaceDE w:val="0"/>
        <w:autoSpaceDN w:val="0"/>
        <w:adjustRightInd w:val="0"/>
        <w:spacing w:after="0" w:line="240" w:lineRule="auto"/>
        <w:rPr>
          <w:rFonts w:ascii="Times New Roman" w:hAnsi="Times New Roman" w:cs="Times New Roman"/>
          <w:sz w:val="28"/>
          <w:szCs w:val="28"/>
        </w:rPr>
      </w:pPr>
    </w:p>
    <w:p w:rsidR="0034006E" w:rsidRDefault="003400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Call off the bombs: America’s suspect motives</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Jeffrey D Sachs     -     Sept. 4, 2013</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US Congress considers whether to authorize American military intervention in Syria, its members should bear in mind a basic truth: While Syrian President Bashar Al-Assad has repeatedly used extreme violence to retain power, the United States – and other governments        . . .     share responsibility for turning Syria into a killing field.</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governments, led by the US, have explicitly sought the violent overthrow of Assad.    . . .    With their involvement, Syria has become a site of mass death and destruction.   . . .  cultural and archaeological treasures have been demolished.    . . .    Most important, then-Secretary of State Hillary Clinton declared: “We think Assad must go.”</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open-ended statement, without any clear means to achieve the goal that it announced, has done much to fuel military escalation and the rising death toll in Syria   . . .   a line in the sand that it [the US] should not have drawn.</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Then and now, the US has claimed to speak in the interest of the Syrian people. This is very doubtful. The US views Syria mainly through the lens of Iran   . . .   The US-led effort in Syria is thus best understood as a proxy war with Iran  – a cynical strategy   .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Backing the military rebellion and insisting on Assad’s immediate departure: It is hard to understand this blunder.    . . .   Russia argued that America’s insistence on Assad’s immediate departure was an impediment to peace.   . . .    Russia was right.</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Russia was playing a plausibly constructive role at the time   . . . The Russians openly backed Annan’s peace initiative. Yet, with the US and others financing the rebels, Russia (and Iran) supplied more – and more sophisticated – weapons to the regime.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Assad must go not because he is authoritarian, but because he is allied with Iran, which, from the perspective of the US, Israel, Turkey, and several Gulf countries, makes him a regional threat.   . . .    The US has probably been lured into serving these countries’   . . . interests   . . .   US foreign policy divorced from international law cannot produce anything other than more war.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Instead, the US should provide evidence of the chemical attacks to the UN; call on the Security Council to condemn the perpetrators; and refer such violations to the International Criminal Court.    . . .    More broadly, the US should stop using countries like Syria as proxies against Iran.</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Withdrawal of US financial and logistical support for the rebellion, and calling on others to do the same     . . .    would stop or greatly reduce the large-scale killing and destruction   .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http://www.todayonline.com/world/middle-east/call-bombs-americas-suspect-motives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Profiles in peacemaking</w:t>
      </w:r>
    </w:p>
    <w:p w:rsidR="0034006E" w:rsidRDefault="003400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Jeffrey D. Sachs     -     June 27, 2013</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is   . . .   caught in a spiral of distrust and uncertainty with other countries      . . .    America's conflict with Iran is one such powerful case; others include its conflicts with Cuba and North Korea, and also the Israeli-Palestinian conflict, in which the US is deeply engaged as a supporter of Israel.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though the US and Iran are in a spiral of distrust, for example, there could be grounds for reestablishing a far healthier bilateral relationship. To be sure, the two sides are now dangerously divided. Their conflict has spilled over into Syria, where the US is now planning to arm the rebellion against President Bashar al-Assad in no small part because his regime is aligned with Iran. Syria's civil war is therefore increasingly a proxy fight between Iran and the US    . . .   with Syrians dying    . . .   as victims of somebody else's conflict.</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that the Iranian people have elected a new president, Hassan Rowhani, the opportunity for a new peace overture is at hand.    . . .    Barack Obama should take the next steps, both with Iran and with     . . .    North Korea and Cuba    . . .    A decade of US secret and not-so-secret wars, drone attacks and covert operations is enough.     . . .</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---http://www.zaman.org/newsDetail_getNewsById.action;jsessionid=08D4B66E89F3265A48E7F7129C78E074?newsId=319414&amp;columnistId=0</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8"/>
          <w:szCs w:val="28"/>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Toward the true pursuit of happiness</w:t>
      </w:r>
    </w:p>
    <w:p w:rsidR="0034006E" w:rsidRDefault="003400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Jeffrey D. Sachs    -     August 30, 2011</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live in a time of high anxiety     . . .    vast insecurity, unrest, and dissatisfaction    . . .  wrong track     . . .    The relentless pursuit of higher income is leading to unprecedented inequality and anxiety   .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All who gathered in Thimphu agreed on the importance of pursuing happiness rather than national income. The question we examined is how to achieve happiness in a world that is characterized by rapid urbanization, mass media, global capitalism, and environmental degradation.    . . .    In the United States, GNP has risen sharply in the past 40 years, but happiness has not. Single-minded pursuit of GNP has led to    . . .   the growth of a vast underclass, trapped millions of children in poverty   .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 capitalism presents many direct threats to happiness. It is destroying the environment    . . .   while a relentless stream of propaganda keeps many ignorant of this. It is weakening social trust and mental stability, with clinical depression apparently on the rise.</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mass media have become outlets for corporate "messaging"   . . .   The fast-food industry uses fats, sugar, and other addictive ingredients to create unhealthy dependency on foods    . . .    The mad pursuit of corporate profits is threatening us all.    . . .   The search for happiness should not be confined to Bhutan.</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---http://articles.philly.com/2011-08-30/news/29945562_1_gross-national-happiness-thimphu-bhutan</w:t>
      </w:r>
    </w:p>
    <w:p w:rsidR="0034006E" w:rsidRDefault="003400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International Language of Happiness</w:t>
      </w:r>
    </w:p>
    <w:p w:rsidR="0034006E" w:rsidRDefault="0034006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Sharon Lerner   -    April 5, 2012</w:t>
      </w:r>
    </w:p>
    <w:p w:rsidR="0034006E" w:rsidRDefault="0034006E">
      <w:pPr>
        <w:widowControl w:val="0"/>
        <w:autoSpaceDE w:val="0"/>
        <w:autoSpaceDN w:val="0"/>
        <w:adjustRightInd w:val="0"/>
        <w:spacing w:after="0" w:line="240" w:lineRule="auto"/>
        <w:rPr>
          <w:rFonts w:ascii="Arial" w:hAnsi="Arial" w:cs="Arial"/>
          <w:sz w:val="10"/>
          <w:szCs w:val="1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a United Nations conference this week, world leaders look beyond economic output to measure the progress and well-being of a nation.    . . .   The “High Level Meeting on Happiness and Wellbeing” hosted by the government of Bhutan on Monday was not your typical U.N. meeting.    . . .    The dignitary-studded crowd of more than 600   . . .   heard from experts on meditation, and were invited to contemplate their oneness with the universe. This may have been the only U.N. conference where several speakers referenced both Buddha and Aristotle.</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first ever meeting of its kind and caliber was organized with a specific goal: to devise a new global paradigm for assessing the progress of a country — one that incorporates human well-being and happiness.    . . .    Jeffrey Sachs of Columbia’s Earth Institute pointed out, “The U.S. has had a three time increase of GNP per capita since 1960, but the happiness needle hasn’t budged.”   . . .</w:t>
      </w:r>
    </w:p>
    <w:p w:rsidR="0034006E" w:rsidRDefault="0034006E">
      <w:pPr>
        <w:widowControl w:val="0"/>
        <w:autoSpaceDE w:val="0"/>
        <w:autoSpaceDN w:val="0"/>
        <w:adjustRightInd w:val="0"/>
        <w:spacing w:after="0" w:line="240" w:lineRule="auto"/>
        <w:rPr>
          <w:rFonts w:ascii="Arial" w:hAnsi="Arial" w:cs="Arial"/>
          <w:sz w:val="14"/>
          <w:szCs w:val="14"/>
        </w:rPr>
      </w:pPr>
    </w:p>
    <w:p w:rsidR="0034006E" w:rsidRDefault="0034006E">
      <w:pPr>
        <w:widowControl w:val="0"/>
        <w:autoSpaceDE w:val="0"/>
        <w:autoSpaceDN w:val="0"/>
        <w:adjustRightInd w:val="0"/>
        <w:spacing w:after="0" w:line="240" w:lineRule="auto"/>
        <w:rPr>
          <w:rFonts w:ascii="Arial" w:hAnsi="Arial" w:cs="Arial"/>
          <w:sz w:val="14"/>
          <w:szCs w:val="14"/>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Europe, governments have already taken the daunting first step toward improving national happiness: measuring it. Britain has created an independent office of the national statistics division that’s surveyed 200,000 of its people about their various contents and discontents. The Organisation for Economic Co-operation and Development (OECD), a European group that promotes economic and social well-being around the world, has begun a lengthy process of issuing guidelines for member countries to gather happiness data. And French President Nicolas Sarkozy had already embarked upon incorporating well-being, happiness, and other social indicators into France’s economic measures back in 2009, heeding the recommendations of a report he commissioned by Nobel laureates Joseph Stiglitz and Amatrya Sen.    . . .</w:t>
      </w:r>
    </w:p>
    <w:p w:rsidR="0034006E" w:rsidRDefault="0034006E">
      <w:pPr>
        <w:widowControl w:val="0"/>
        <w:autoSpaceDE w:val="0"/>
        <w:autoSpaceDN w:val="0"/>
        <w:adjustRightInd w:val="0"/>
        <w:spacing w:after="0" w:line="240" w:lineRule="auto"/>
        <w:rPr>
          <w:rFonts w:ascii="Arial" w:hAnsi="Arial" w:cs="Arial"/>
          <w:sz w:val="14"/>
          <w:szCs w:val="14"/>
        </w:rPr>
      </w:pPr>
    </w:p>
    <w:p w:rsidR="0034006E" w:rsidRDefault="0034006E">
      <w:pPr>
        <w:widowControl w:val="0"/>
        <w:autoSpaceDE w:val="0"/>
        <w:autoSpaceDN w:val="0"/>
        <w:adjustRightInd w:val="0"/>
        <w:spacing w:after="0" w:line="240" w:lineRule="auto"/>
        <w:rPr>
          <w:rFonts w:ascii="Arial" w:hAnsi="Arial" w:cs="Arial"/>
          <w:sz w:val="14"/>
          <w:szCs w:val="14"/>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Happiness is measurable   . . .  it’s teachable.    . . .   Bhutanese government leaders have gone so far as to institute the teaching of meditation in all schools. Bhutan has also taken the lead in collecting data   . . .    Alas, in the United States, anyway, politics is destined to hinder, if not halt, the march to happiness.    . . .</w:t>
      </w:r>
    </w:p>
    <w:p w:rsidR="0034006E" w:rsidRDefault="0034006E">
      <w:pPr>
        <w:widowControl w:val="0"/>
        <w:autoSpaceDE w:val="0"/>
        <w:autoSpaceDN w:val="0"/>
        <w:adjustRightInd w:val="0"/>
        <w:spacing w:after="0" w:line="240" w:lineRule="auto"/>
        <w:rPr>
          <w:rFonts w:ascii="Arial" w:hAnsi="Arial" w:cs="Arial"/>
          <w:sz w:val="8"/>
          <w:szCs w:val="8"/>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http://prospect.org/article/international-language-happiness</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before="100" w:after="100" w:line="240" w:lineRule="auto"/>
        <w:rPr>
          <w:rFonts w:ascii="Times New Roman" w:hAnsi="Times New Roman" w:cs="Times New Roman"/>
          <w:sz w:val="12"/>
          <w:szCs w:val="12"/>
        </w:rPr>
      </w:pPr>
    </w:p>
    <w:p w:rsidR="0034006E" w:rsidRDefault="0034006E">
      <w:pPr>
        <w:widowControl w:val="0"/>
        <w:autoSpaceDE w:val="0"/>
        <w:autoSpaceDN w:val="0"/>
        <w:adjustRightInd w:val="0"/>
        <w:spacing w:before="100" w:after="100" w:line="240" w:lineRule="auto"/>
        <w:rPr>
          <w:rFonts w:ascii="Times New Roman" w:hAnsi="Times New Roman" w:cs="Times New Roman"/>
          <w:sz w:val="24"/>
          <w:szCs w:val="24"/>
        </w:rPr>
      </w:pP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sz w:val="8"/>
          <w:szCs w:val="8"/>
        </w:rPr>
      </w:pP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sz w:val="25"/>
          <w:szCs w:val="25"/>
        </w:rPr>
      </w:pPr>
      <w:r>
        <w:rPr>
          <w:rFonts w:ascii="Times New Roman" w:hAnsi="Times New Roman" w:cs="Times New Roman"/>
          <w:sz w:val="25"/>
          <w:szCs w:val="25"/>
        </w:rPr>
        <w:tab/>
        <w:t>Human beings do not survive on bread alone, you poor, soulless creature, but</w:t>
      </w: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sz w:val="25"/>
          <w:szCs w:val="25"/>
        </w:rPr>
      </w:pPr>
      <w:r>
        <w:rPr>
          <w:rFonts w:ascii="Times New Roman" w:hAnsi="Times New Roman" w:cs="Times New Roman"/>
          <w:sz w:val="25"/>
          <w:szCs w:val="25"/>
        </w:rPr>
        <w:t xml:space="preserve">   on the nourishments of liberty, for what indeed is a man without freedom?</w:t>
      </w: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rPr>
      </w:pP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sz w:val="25"/>
          <w:szCs w:val="25"/>
        </w:rPr>
      </w:pPr>
      <w:r>
        <w:rPr>
          <w:rFonts w:ascii="Times New Roman" w:hAnsi="Times New Roman" w:cs="Times New Roman"/>
          <w:sz w:val="25"/>
          <w:szCs w:val="25"/>
        </w:rPr>
        <w:tab/>
        <w:t>Naught but a mechanism trapped in the cog wheels of eternity.</w:t>
      </w: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rPr>
      </w:pP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sz w:val="25"/>
          <w:szCs w:val="25"/>
        </w:rPr>
      </w:pPr>
      <w:r>
        <w:rPr>
          <w:rFonts w:ascii="Times New Roman" w:hAnsi="Times New Roman" w:cs="Times New Roman"/>
          <w:sz w:val="25"/>
          <w:szCs w:val="25"/>
        </w:rPr>
        <w:tab/>
        <w:t>You offer us only well-being.</w:t>
      </w: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rPr>
      </w:pP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sz w:val="25"/>
          <w:szCs w:val="25"/>
        </w:rPr>
      </w:pPr>
      <w:r>
        <w:rPr>
          <w:rFonts w:ascii="Times New Roman" w:hAnsi="Times New Roman" w:cs="Times New Roman"/>
          <w:sz w:val="25"/>
          <w:szCs w:val="25"/>
        </w:rPr>
        <w:tab/>
        <w:t>Food and drink and happiness mean nothing to us. We must be about our job.</w:t>
      </w: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rPr>
      </w:pP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sz w:val="25"/>
          <w:szCs w:val="25"/>
        </w:rPr>
      </w:pPr>
      <w:r>
        <w:rPr>
          <w:rFonts w:ascii="Times New Roman" w:hAnsi="Times New Roman" w:cs="Times New Roman"/>
          <w:sz w:val="25"/>
          <w:szCs w:val="25"/>
        </w:rPr>
        <w:tab/>
        <w:t xml:space="preserve">Suffering, in torment and pain, laboring without end. Dying and crying and </w:t>
      </w: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5"/>
          <w:szCs w:val="25"/>
        </w:rPr>
        <w:t xml:space="preserve">   lamenting over our burdens. Only this way can we be happy.</w:t>
      </w:r>
    </w:p>
    <w:p w:rsidR="0034006E" w:rsidRDefault="003400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rPr>
          <w:rFonts w:ascii="Times New Roman" w:hAnsi="Times New Roman" w:cs="Times New Roman"/>
          <w:sz w:val="8"/>
          <w:szCs w:val="8"/>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On the Dark Side Of Democracy</w:t>
      </w:r>
    </w:p>
    <w:p w:rsidR="0034006E" w:rsidRDefault="003400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Emily Eakin   -    Jan, 31, 2004</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That free markets and democracy are essential to curing the world's ills:   . . .   to Amy Chua, a professor at Yale Law School, such accepted wisdom is mostly evidence of a persistent and disturbing national naïveté. All too often, she says, bringing free markets and elections to developing nations leads not to stability or prosperity but to hate-mongering, discrimination and even genocidal violence.   .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Harvard political scientist Samuel Huntington [was] one of the first to question the wisdom of rapid democratization; the Nobel Prize-winning economist Joseph E. Stiglitz; the journalist Robert D. Kaplan; and, most recently, Fareed Zakaria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Critics complain [that] America's approach is both precipitous and simplistic, encouraging political liberalization in nations that may not have the social and economic conditions necessary to sustain it. ''We're not prepared to understand, assess and respond to the complexities of other societies,'' said the economist Jeffrey D. Sachs   . . .   Stiglitz agreed, saying that democracy experts tend to ignore social variables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---http://www.nytimes.com/2004/01/31/books/on-the-dark-side-of-democracy.html?pagewanted=all&amp;src=pm</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sz w:val="24"/>
          <w:szCs w:val="24"/>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the low-low price of $100 - $249 you can purchase a single "Friends-level" membership to the Chicago Humanities Festival where you will have a ringside seat for Mr. Brooks' presentation at the CHF's venerable -- (drum-roll please) -- annual Franke Lecture on Economics.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kidding. Previous Franke Economics Lecturers have included:</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Paul Krugman -- 2006 .</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Jeffrey Sachs -- 2008.</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Robert Reich -- 2009.</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Jared Diamond ("Guns, Germs, and Steel") -- 2011.</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http://driftglass.blogspot.com/2012/06/towards-new-synergy-in-creating-public.html</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Smart Machines and Long-Term Misery</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Jeffrey D. Sachs, Laurence J. Kotlikoff - NBER Working Paper No. 18629</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Issued in December 2012 -  NBER Program(s):   PE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Can [smarter machines] bring about a transfer   . . .  that leaves our children and, indeed, all our descendants – worse off?</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indeed, is the dire message of the model presented here in which smart machines substitute directly for young unskilled labor  . . .   The depression in the wages of the young then limits their ability to save and invest in their own skill acquisition   . . .   This, in turn, means the next generation of young, initially unskilled workers, encounter an economy with less   . . .  which further drives down their wages. This process stabilizes through time, but potentially entails each newborn generation being worse off than its predecessor.</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We illustrate the potential for smart machines to engender long-term misery in a highly stylized two-period model.    . . .</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http://www.nber.org/papers/w18629.pdf</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Luddites may be vindicated in the relentless rise of the machines</w:t>
      </w:r>
    </w:p>
    <w:p w:rsidR="0034006E" w:rsidRDefault="003400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Sunday Age   -     Aug. 4, 2013</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Smart technology is dumping many on the industrial scrap heap, says Matt Wade. </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They collect our tolls, check us out of shops, give us directions, deliver our messages, switch on our lights, guard our homes and even kill our enemies. Smart machines have replaced lots of tasks humans were once paid to perform, with plenty more in the pipeline. The British government recently announced driverless cars will be tested on public roads in Britain by the end of the year. Might cab driving soon become another occupation of the past?</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Economics assumes technological advances are positive because they boost productivity. While new machines often cause economic disruption, history suggests new types of jobs are created and, ultimately, everyone benefits. But some leading American economists are debating whether smart machines are now destroying jobs faster than new ones are being created.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their book Race Against the Machine, Brynjolfsson and McAfee predict gloomy prospects for many occupations as powerful new technologies are adopted   . . .    Brynjolfsson and McAfee warn. "Perhaps the most important of these is that while digital progress grows the overall economic pie, it can do so while leaving some people, or even a lot of them, worse off." They see rapid technological change contributing to the stagnation of the median income and the growth of inequality in the US   .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paper titled Smart Machines and Long-Term Misery, another pair of renowned American economists, Jeffrey Sachs and Laurence Kotlikoff, conclude digital technology and robots will compete with workers in a way that leaves some groups, especially the young, worse off in the long term.</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Using a "stylised life-cycle model", their calculations show how smart machines substitute directly for young unskilled labour, depressing their wages and limiting their ability to save and invest in their own acquisition of skills and capital.</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if the Luddites are now getting it right?" ask Sachs and Kotlikoff. "Not for labour as a whole, but for unskilled labour whose wages are no longer keeping up with the average?"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Worries about machines eliminating jobs have been around for a long time. As the Industrial Revolution took hold in Britain more than 200 years ago, members of the Luddite movement took sledgehammers to machines in protest at the way workers were being treated.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economists are not convinced by claims that the economic disruptions triggered by the latest smart machines are any different from those caused by new technologies in the past.     . . .    Professor Tyler Cowen, says the economy is being hampered by insufficient innovation rather than too much.   . . .   He claims his grandmother, born in 1910, experienced far more life-changing technological change than himself, including the mass introduction of electricity, flush toilets, automobiles, radios, televisions and commercial aviation. "The culprit" is too little progress, not too much, he says.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Brynjolfsson calls this a "misdiagnosis". Rather, digital progress is so rapid and relentless that people and organisations are having a hard time keeping up, he says.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ewsstore.fairfax.com.au/apps/viewDocument.ac;jsessionid=118158270E857378902188A9CFBCBF02?sy=afr&amp;pb=all_ffx&amp;dt=selectRange&amp;dr=1month&amp;so=relevance&amp;sf=text&amp;sf=headline&amp;rc=10&amp;rm=200&amp;sp=brs&amp;cls=66&amp;clsPage=1&amp;docID=SAG130804UT7B17V9COP</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deficit and the accumulated debt is, in my view, a plus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---http://beforeitsnews.com/economics-and-politics/2012/12/smart-machines-a-new-guide-to-keynes-and-the-inefficient-markets-hypothesis-2447996.html</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Another 'automation is bad' argument....</w:t>
      </w:r>
      <w:r>
        <w:rPr>
          <w:rFonts w:ascii="Arial" w:hAnsi="Arial" w:cs="Arial"/>
          <w:sz w:val="20"/>
          <w:szCs w:val="20"/>
        </w:rPr>
        <w:t xml:space="preserve"> </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 20, 2013</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just stumbled on a new article [Sachs, J. D. and L. J. Kotlikoff (2012). Smart Machines and Long-Term Misery, National Bureau of Economic Research] which is arguing that automation is not a good thing     . . .    This new article argues that the rise of automation is going to cause an inter-generational wealth gap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can   . . .    give them credit for the novelty of their approach to the machines are bad argument. However, the problem with their argument is very simple. It would apply equally to the Luddites, if not more.</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Indeed, today, capital is probably less concentrated than in 19th century England. So why is it that the industrial revolution created the many benefits that we still enjoy today?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all, it was not just weaving in the industrial revolution that was impacted by automation, but many industries. In each case of automation, previously skilled work was automated, and also unskilled work, but the result was a revolution that saw long term improvements in standards of living.</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Modernity is the product of this revolution. The whole point of automation is to drive down costs of production, and this leads to cheaper goods, and cheaper goods means greater affordability, and more goods being available and so forth.</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if we jump back in time to the time of the Luddites, automation was undoubtedly a bad thing for skilled weavers, but also gave cheaper cloth for everyone else. This cloth was made in factories which themselves created a whole raft of new jobs, for example generating employment for skilled and/or semi-skilled engineers, as well as unskilled work in the manufacturers of the machines.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labour was freed as a result of industrialisation, new products could be made and the general stock of products available increased, and the cost of those products fell. In other words, automation destroyed jobs, but also created new jobs, and provided a wider range of products (and services) at lower costs.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no real difference here, except that some of the jobs that are being replaced are white collar.    .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the authors are mistaken on is that they see automation as creating income inequality. What is actually taking place is greater income equality in which income is being redistributed to places like India and China, whilst income inequality within countries increases due to the oversupply of labour overall. Capital wins in a situation of an oversupply of labour as labour is unable to bargain for a greater share of profits. It really is very simple. Their claims of greater income inequality only stands up if looking within a country, not if looking between countries.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---http://cynicuseconomicus.blogspot.com/2013/01/another-automation-is-bad-argument.html</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Morales Returns To A Latin America Fuming Over Plane Snub</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Bill Chappell  -  July 4, 2013</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Organization of American States’ secretary general, José Miguel Insulza,   . . .   expressed his "deep displeasure with the decision of the aviation authorities of several European countries that denied the use of airspace to the plane carrying the President of the Plurinational State of Bolivia, Evo Morales, from Moscow to La Paz," adding that he believes "nothing justifies an act of such lack of respect for the highest authority of a country.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Asked whether the U.S. played a role in the diversion of Morales' plane, U.S. State Department spokesperson Jen Psaki refused to get into the specifics of the question, saying only that "U.S. officials have been in touch with a broad range of countries."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reporters persisted in asking if U.S. officials asked European countries to divert the Bolivian president's plane, Psaki said, "I would point you to those specific countries, to answer that question."   . . .    The questioning grew more contentious   . . .  </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http://kwgs.org/post/morales-returns-latin-america-fuming-over-plane-snub</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32"/>
          <w:szCs w:val="32"/>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America Eavesdrops on Allies</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Philip Giraldi, Executive director Council for the National Interest   -   Nova News   -   July 8, 2013</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Intercepting private communications is illegal almost everywhere in the world, the overseas NSA facilities are under deep cover and are never acknowledged to exist.   . . .</w:t>
      </w:r>
    </w:p>
    <w:p w:rsidR="0034006E" w:rsidRDefault="0034006E">
      <w:pPr>
        <w:widowControl w:val="0"/>
        <w:autoSpaceDE w:val="0"/>
        <w:autoSpaceDN w:val="0"/>
        <w:adjustRightInd w:val="0"/>
        <w:spacing w:after="0" w:line="240" w:lineRule="auto"/>
        <w:rPr>
          <w:rFonts w:ascii="Times New Roman" w:hAnsi="Times New Roman" w:cs="Times New Roman"/>
          <w:color w:val="FF0000"/>
          <w:sz w:val="24"/>
          <w:szCs w:val="24"/>
        </w:rPr>
      </w:pPr>
    </w:p>
    <w:p w:rsidR="0034006E" w:rsidRDefault="0034006E">
      <w:pPr>
        <w:widowControl w:val="0"/>
        <w:autoSpaceDE w:val="0"/>
        <w:autoSpaceDN w:val="0"/>
        <w:adjustRightInd w:val="0"/>
        <w:spacing w:after="0" w:line="240" w:lineRule="auto"/>
        <w:rPr>
          <w:rFonts w:ascii="Times New Roman" w:hAnsi="Times New Roman" w:cs="Times New Roman"/>
          <w:color w:val="FF0000"/>
          <w:sz w:val="24"/>
          <w:szCs w:val="24"/>
        </w:rPr>
      </w:pPr>
    </w:p>
    <w:p w:rsidR="0034006E" w:rsidRDefault="0034006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Dear Philip Giraldi, in order to back up your above claim, please provide </w:t>
      </w:r>
    </w:p>
    <w:p w:rsidR="0034006E" w:rsidRDefault="0034006E">
      <w:pPr>
        <w:widowControl w:val="0"/>
        <w:autoSpaceDE w:val="0"/>
        <w:autoSpaceDN w:val="0"/>
        <w:adjustRightInd w:val="0"/>
        <w:spacing w:after="0" w:line="240" w:lineRule="auto"/>
        <w:rPr>
          <w:rFonts w:ascii="Times New Roman" w:hAnsi="Times New Roman" w:cs="Times New Roman"/>
          <w:color w:val="FF0000"/>
          <w:sz w:val="8"/>
          <w:szCs w:val="8"/>
        </w:rPr>
      </w:pPr>
    </w:p>
    <w:p w:rsidR="0034006E" w:rsidRDefault="0034006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a list of those countries where law enforcement may, given a court order, intercept </w:t>
      </w:r>
    </w:p>
    <w:p w:rsidR="0034006E" w:rsidRDefault="0034006E">
      <w:pPr>
        <w:widowControl w:val="0"/>
        <w:autoSpaceDE w:val="0"/>
        <w:autoSpaceDN w:val="0"/>
        <w:adjustRightInd w:val="0"/>
        <w:spacing w:after="0" w:line="240" w:lineRule="auto"/>
        <w:rPr>
          <w:rFonts w:ascii="Times New Roman" w:hAnsi="Times New Roman" w:cs="Times New Roman"/>
          <w:color w:val="FF0000"/>
          <w:sz w:val="8"/>
          <w:szCs w:val="8"/>
        </w:rPr>
      </w:pPr>
    </w:p>
    <w:p w:rsidR="0034006E" w:rsidRDefault="0034006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private communications, and also please provide a list of those countries where </w:t>
      </w:r>
    </w:p>
    <w:p w:rsidR="0034006E" w:rsidRDefault="0034006E">
      <w:pPr>
        <w:widowControl w:val="0"/>
        <w:autoSpaceDE w:val="0"/>
        <w:autoSpaceDN w:val="0"/>
        <w:adjustRightInd w:val="0"/>
        <w:spacing w:after="0" w:line="240" w:lineRule="auto"/>
        <w:rPr>
          <w:rFonts w:ascii="Times New Roman" w:hAnsi="Times New Roman" w:cs="Times New Roman"/>
          <w:color w:val="FF0000"/>
          <w:sz w:val="8"/>
          <w:szCs w:val="8"/>
        </w:rPr>
      </w:pPr>
    </w:p>
    <w:p w:rsidR="0034006E" w:rsidRDefault="0034006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law enforcement may never intercept private communications. }</w:t>
      </w:r>
    </w:p>
    <w:p w:rsidR="0034006E" w:rsidRDefault="0034006E">
      <w:pPr>
        <w:widowControl w:val="0"/>
        <w:autoSpaceDE w:val="0"/>
        <w:autoSpaceDN w:val="0"/>
        <w:adjustRightInd w:val="0"/>
        <w:spacing w:after="0" w:line="240" w:lineRule="auto"/>
        <w:rPr>
          <w:rFonts w:ascii="Times New Roman" w:hAnsi="Times New Roman" w:cs="Times New Roman"/>
          <w:color w:val="FF0000"/>
          <w:sz w:val="24"/>
          <w:szCs w:val="24"/>
        </w:rPr>
      </w:pPr>
    </w:p>
    <w:p w:rsidR="0034006E" w:rsidRDefault="0034006E">
      <w:pPr>
        <w:widowControl w:val="0"/>
        <w:autoSpaceDE w:val="0"/>
        <w:autoSpaceDN w:val="0"/>
        <w:adjustRightInd w:val="0"/>
        <w:spacing w:after="0" w:line="240" w:lineRule="auto"/>
        <w:rPr>
          <w:rFonts w:ascii="Times New Roman" w:hAnsi="Times New Roman" w:cs="Times New Roman"/>
          <w:color w:val="FF0000"/>
          <w:sz w:val="24"/>
          <w:szCs w:val="24"/>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policymakers have an interest in secret German negotiating positions on trade agreements as well as on internal debates relating to likely responses to Washington’s initiatives in places like Afghanistan. Admittedly the need for such information is not critical, but the NSA often collects intelligence on an opportunity basis just because the mechanisms that exist enable it to do so    . . .   Much electronic intelligence collection takes place just because it is possible, not because there is any clear objective in mind.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Dear Philip Giraldi, do you mean to insinuate that the U.S. government</w:t>
      </w:r>
    </w:p>
    <w:p w:rsidR="0034006E" w:rsidRDefault="0034006E">
      <w:pPr>
        <w:widowControl w:val="0"/>
        <w:autoSpaceDE w:val="0"/>
        <w:autoSpaceDN w:val="0"/>
        <w:adjustRightInd w:val="0"/>
        <w:spacing w:after="0" w:line="240" w:lineRule="auto"/>
        <w:rPr>
          <w:rFonts w:ascii="Times New Roman" w:hAnsi="Times New Roman" w:cs="Times New Roman"/>
          <w:color w:val="FF0000"/>
          <w:sz w:val="8"/>
          <w:szCs w:val="8"/>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 xml:space="preserve">          has authorized the deliberate interception of secret German negotiating positions?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 . .   The NSA has the ability and resources to enable it to listen to everyone all the time, friend or foe, and its willingness to engage in collection operations that have no particular focus is perhaps a measure of how the burgeoning national-security state is incessantly searching for new enemies to expand its role.     . . .  </w:t>
      </w:r>
    </w:p>
    <w:p w:rsidR="0034006E" w:rsidRDefault="0034006E">
      <w:pPr>
        <w:widowControl w:val="0"/>
        <w:autoSpaceDE w:val="0"/>
        <w:autoSpaceDN w:val="0"/>
        <w:adjustRightInd w:val="0"/>
        <w:spacing w:after="0" w:line="240" w:lineRule="auto"/>
        <w:rPr>
          <w:rFonts w:ascii="Arial" w:hAnsi="Arial" w:cs="Arial"/>
          <w:sz w:val="8"/>
          <w:szCs w:val="8"/>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http://www.shoah.org.uk/2013/07/page/50/</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8"/>
          <w:szCs w:val="28"/>
        </w:rPr>
        <w:t>Golpistas! Coups and Democracy in the 21st Century</w:t>
      </w:r>
    </w:p>
    <w:p w:rsidR="0034006E" w:rsidRDefault="003400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NACLA       -     Report on the Americas     -    Feb. 24, 2011</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November 22, speaking to a regional forum of defense ministers that included U.S. Secretary of Defense Robert Gates, Bolivian president Evo Morales denounced U.S. drug and terrorism-related policies as pretexts for interventionism throughout Latin America. He also discussed the ongoing problem of coups in the region. Referring to the Honduran coup of 2009, the short-lived Venezuelan coup of 2002, and more recent destabilizations in the Andes, he stated: “Latin American compatriots, we must recognize that the United States beat us in Honduras, the North American empire beat us. But the people of America also won in Venezuela, Bolivia and Ecuador. The score is three to one.” </w:t>
      </w:r>
      <w:r>
        <w:rPr>
          <w:rFonts w:ascii="Arial" w:hAnsi="Arial" w:cs="Arial"/>
          <w:position w:val="5"/>
          <w:sz w:val="16"/>
          <w:szCs w:val="16"/>
          <w:vertAlign w:val="superscript"/>
        </w:rPr>
        <w:t>1</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there is no direct, unambiguous evidence that the coups of the 21st century were orchestrated from Washington, less than a week after Morales’s comments, Wikileaks began releasing State Department cables that appear to support his argument that the United States has continued its imperial role in the region.</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Cables show that U.S. intelligence agencies have illegally collaborated with their Brazilian counterparts to frame alleged terrorists on fabricated drug and customs violations charges, undermining the authority of the Brazilian state.</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furthermore show that the   . . .  U.S. Embassy in La Paz, Bolivia, collaborated with groups that tried to undermine Morales’s presidency. </w:t>
      </w:r>
      <w:r>
        <w:rPr>
          <w:rFonts w:ascii="Arial" w:hAnsi="Arial" w:cs="Arial"/>
          <w:position w:val="5"/>
          <w:sz w:val="16"/>
          <w:szCs w:val="16"/>
          <w:vertAlign w:val="superscript"/>
        </w:rPr>
        <w:t>2</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2007 cable from former ambassador Craig Kelly in Santiago, Chile, detailed extensive, specific plans to destabilize Venezuela’s Hugo Chávez government   . . . </w:t>
      </w:r>
      <w:r>
        <w:rPr>
          <w:rFonts w:ascii="Arial" w:hAnsi="Arial" w:cs="Arial"/>
          <w:position w:val="5"/>
          <w:sz w:val="16"/>
          <w:szCs w:val="16"/>
          <w:vertAlign w:val="superscript"/>
        </w:rPr>
        <w:t xml:space="preserve">   3</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Cables also show that in Honduras    . . .   a year before former Honduran president Manuel Zelaya was ousted by a military general trained at the School of the Americas, U.S. Ambassador Charles Ford accused Zelaya, without evidence, of having direct drug and terrorist ties, and suggested that Zelaya’s critiques of U.S. imperialism were symptoms of a behavioral disorder. </w:t>
      </w:r>
      <w:r>
        <w:rPr>
          <w:rFonts w:ascii="Arial" w:hAnsi="Arial" w:cs="Arial"/>
          <w:position w:val="5"/>
          <w:sz w:val="16"/>
          <w:szCs w:val="16"/>
          <w:vertAlign w:val="superscript"/>
        </w:rPr>
        <w:t>5</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Haiti   . . .   U.S. Navy Seals removed President Jean-Bertrand Aristide in a 2004 coup   . . .   </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Think tanks like the Inter-American Dialogue are quick to run to the State Department’s defense   . . .   It is worth questioning a “security” that hinges on perpetuating bloody and seemingly endless drug wars, specious allegations of terrorism, claims of a need for unilateral U.S. state secrecy, and support for coups. </w:t>
      </w:r>
      <w:r>
        <w:rPr>
          <w:rFonts w:ascii="Arial" w:hAnsi="Arial" w:cs="Arial"/>
          <w:position w:val="5"/>
          <w:sz w:val="16"/>
          <w:szCs w:val="16"/>
          <w:vertAlign w:val="superscript"/>
        </w:rPr>
        <w:t>7</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region’s late-20th-century military dictatorships   . . .   came to power through U.S.-sponsored coups   . . .   Coups are still a part of the Latin American reality  . . .   NACLA has collected in this Report a series of articles analyzing   . . .  21st-century coups — in Venezuela (2002), Haiti (2004), and Honduras (2009)    .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Honduran historian Rodolfo Pastor Fasquelle connects the ongoing violence stemming from the Honduran coup to both U.S. imperialism and the country’s internal struggle between a small, entrenched bourgeoisie and the poor majority   . . .   Pastor argues that profound structural change is necessary to give substance to claims of democracy.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Roger Annis and Kim Ives, a solidarity activist and journalist, respectively, paint a stark portrait of Haiti’s unfolding election debacle, which recalls the 2009 demonstration elections in Honduras. Asking the question “Why should subverting Haitian democracy be so important to the United States and its allies?,” Annis and Ives challenge the rhetoric of “stabilization” and, like Pastor, remind us of the interconnectedness of democratic struggles in the hemisphere. The threat of Haitian democracy, they maintain, remains its potential to inspire others.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also include coverage of recent upheavals in Bolivia and Ecuador, where leaders have invoked the legacy of coups in the face of right-wing rebellions. Carlos de la Torre    . . .   argues that the Ecuadoran police and their allies   . . .   openly spoke of overthrowing the president and even opened fire on the soldiers who rescued him   .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Finally, anthropologist Nicole Fabricant, discussing Bolivia’s “civic coup,” shows how the right wing in Bolivia   . . .   resort to a kinder, gentler human rights discourse, which positions the country’s opposition leaders as righteous victims of an authoritarian government. She also highlights the ongoing role of the U.S. government in providing financial, logistical, and political support to golpistas (putschists) throughout the region.</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there is one thing we learn from the articles in this issue, it is that we must not be lulled into thinking that right-wing coups are a thing of the past. Nor should we be swayed — as released U.S. government cables responding to Latin American coups of this century make abundantly clear — by the false distinction created by the U.S. government between military and “civilian” or “administrative” coups    . . .   Let us not mince words. As Representative Barbara Lee (D-Calif.) stated in a July 10, 2009, hearing on the Honduran coup convened by Eliot Engel (D-N.Y.): “A coup is a coup is a coup.”</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t>
      </w:r>
    </w:p>
    <w:p w:rsidR="0034006E" w:rsidRDefault="0034006E">
      <w:pPr>
        <w:widowControl w:val="0"/>
        <w:autoSpaceDE w:val="0"/>
        <w:autoSpaceDN w:val="0"/>
        <w:adjustRightInd w:val="0"/>
        <w:spacing w:after="0" w:line="240" w:lineRule="auto"/>
        <w:rPr>
          <w:rFonts w:ascii="Arial" w:hAnsi="Arial" w:cs="Arial"/>
          <w:sz w:val="18"/>
          <w:szCs w:val="18"/>
        </w:rPr>
      </w:pPr>
    </w:p>
    <w:p w:rsidR="0034006E" w:rsidRDefault="0034006E">
      <w:pPr>
        <w:widowControl w:val="0"/>
        <w:autoSpaceDE w:val="0"/>
        <w:autoSpaceDN w:val="0"/>
        <w:adjustRightInd w:val="0"/>
        <w:spacing w:after="0" w:line="240" w:lineRule="auto"/>
        <w:rPr>
          <w:rFonts w:ascii="Arial" w:hAnsi="Arial" w:cs="Arial"/>
          <w:sz w:val="18"/>
          <w:szCs w:val="18"/>
        </w:rPr>
      </w:pPr>
    </w:p>
    <w:p w:rsidR="0034006E" w:rsidRDefault="0034006E">
      <w:pPr>
        <w:widowControl w:val="0"/>
        <w:autoSpaceDE w:val="0"/>
        <w:autoSpaceDN w:val="0"/>
        <w:adjustRightInd w:val="0"/>
        <w:spacing w:after="0" w:line="240" w:lineRule="auto"/>
        <w:ind w:left="1440" w:right="1440"/>
        <w:rPr>
          <w:rFonts w:ascii="Arial" w:hAnsi="Arial" w:cs="Arial"/>
          <w:sz w:val="18"/>
          <w:szCs w:val="18"/>
        </w:rPr>
      </w:pPr>
      <w:r>
        <w:rPr>
          <w:rFonts w:ascii="Arial" w:hAnsi="Arial" w:cs="Arial"/>
          <w:sz w:val="18"/>
          <w:szCs w:val="18"/>
        </w:rPr>
        <w:t xml:space="preserve">1. Quoted in BBC News, “Bolivia’s Morales Rages Against US ‘Coup-plotting,’ ” November 23, 2010. </w:t>
      </w:r>
    </w:p>
    <w:p w:rsidR="0034006E" w:rsidRDefault="0034006E">
      <w:pPr>
        <w:widowControl w:val="0"/>
        <w:autoSpaceDE w:val="0"/>
        <w:autoSpaceDN w:val="0"/>
        <w:adjustRightInd w:val="0"/>
        <w:spacing w:after="0" w:line="240" w:lineRule="auto"/>
        <w:ind w:left="1440" w:right="1440"/>
        <w:rPr>
          <w:rFonts w:ascii="Arial" w:hAnsi="Arial" w:cs="Arial"/>
          <w:sz w:val="12"/>
          <w:szCs w:val="12"/>
        </w:rPr>
      </w:pPr>
    </w:p>
    <w:p w:rsidR="0034006E" w:rsidRDefault="0034006E">
      <w:pPr>
        <w:widowControl w:val="0"/>
        <w:autoSpaceDE w:val="0"/>
        <w:autoSpaceDN w:val="0"/>
        <w:adjustRightInd w:val="0"/>
        <w:spacing w:after="0" w:line="240" w:lineRule="auto"/>
        <w:ind w:left="1440" w:right="1440"/>
        <w:rPr>
          <w:rFonts w:ascii="Arial" w:hAnsi="Arial" w:cs="Arial"/>
          <w:sz w:val="12"/>
          <w:szCs w:val="12"/>
        </w:rPr>
      </w:pPr>
      <w:r>
        <w:rPr>
          <w:rFonts w:ascii="Arial" w:hAnsi="Arial" w:cs="Arial"/>
          <w:sz w:val="18"/>
          <w:szCs w:val="18"/>
        </w:rPr>
        <w:t xml:space="preserve">2. Jesse Freeston, “Get Me the Paraguayan President’s DNA: Three Devastating Wikileaks from Latin America,” The Real News (blog), December 1, 2010; Pratap Chatterjee, “Al-Qaida’s South American Connection,” The Guardian (online), December 6, 2010; Ben Dangl, “The Ambassador Has No Clothes: WikiLeaks Cable Lays Bare Washington’s Stance Toward Bolivia,” UpsideDownWorld.org, December 1, 2010. </w:t>
      </w:r>
    </w:p>
    <w:p w:rsidR="0034006E" w:rsidRDefault="0034006E">
      <w:pPr>
        <w:widowControl w:val="0"/>
        <w:autoSpaceDE w:val="0"/>
        <w:autoSpaceDN w:val="0"/>
        <w:adjustRightInd w:val="0"/>
        <w:spacing w:after="0" w:line="240" w:lineRule="auto"/>
        <w:ind w:left="1440" w:right="1440"/>
        <w:rPr>
          <w:rFonts w:ascii="Arial" w:hAnsi="Arial" w:cs="Arial"/>
          <w:sz w:val="12"/>
          <w:szCs w:val="12"/>
        </w:rPr>
      </w:pPr>
    </w:p>
    <w:p w:rsidR="0034006E" w:rsidRDefault="0034006E">
      <w:pPr>
        <w:widowControl w:val="0"/>
        <w:autoSpaceDE w:val="0"/>
        <w:autoSpaceDN w:val="0"/>
        <w:adjustRightInd w:val="0"/>
        <w:spacing w:after="0" w:line="240" w:lineRule="auto"/>
        <w:ind w:left="1440" w:right="1440"/>
        <w:rPr>
          <w:rFonts w:ascii="Arial" w:hAnsi="Arial" w:cs="Arial"/>
          <w:sz w:val="18"/>
          <w:szCs w:val="18"/>
        </w:rPr>
      </w:pPr>
      <w:r>
        <w:rPr>
          <w:rFonts w:ascii="Arial" w:hAnsi="Arial" w:cs="Arial"/>
          <w:sz w:val="18"/>
          <w:szCs w:val="18"/>
        </w:rPr>
        <w:t xml:space="preserve">3. Ambassador Craig A. Kelly, “A Southern Cone Perspective on Countering Chavez and Reasserting U.S. Leadership,” cable, 07SANTIAGO983; Ambassador William R. Brownfield, “Armed Forces Commander Padilla on Farc, Hostages, Palanquero, Regional Relations, and Human Rights,” cable, 08BOGOTA1391. </w:t>
      </w:r>
    </w:p>
    <w:p w:rsidR="0034006E" w:rsidRDefault="0034006E">
      <w:pPr>
        <w:widowControl w:val="0"/>
        <w:autoSpaceDE w:val="0"/>
        <w:autoSpaceDN w:val="0"/>
        <w:adjustRightInd w:val="0"/>
        <w:spacing w:after="0" w:line="240" w:lineRule="auto"/>
        <w:ind w:left="1440" w:right="1440"/>
        <w:rPr>
          <w:rFonts w:ascii="Arial" w:hAnsi="Arial" w:cs="Arial"/>
          <w:sz w:val="12"/>
          <w:szCs w:val="12"/>
        </w:rPr>
      </w:pPr>
    </w:p>
    <w:p w:rsidR="0034006E" w:rsidRDefault="0034006E">
      <w:pPr>
        <w:widowControl w:val="0"/>
        <w:autoSpaceDE w:val="0"/>
        <w:autoSpaceDN w:val="0"/>
        <w:adjustRightInd w:val="0"/>
        <w:spacing w:after="0" w:line="240" w:lineRule="auto"/>
        <w:ind w:left="1440" w:right="1440"/>
        <w:rPr>
          <w:rFonts w:ascii="Arial" w:hAnsi="Arial" w:cs="Arial"/>
          <w:sz w:val="18"/>
          <w:szCs w:val="18"/>
        </w:rPr>
      </w:pPr>
      <w:r>
        <w:rPr>
          <w:rFonts w:ascii="Arial" w:hAnsi="Arial" w:cs="Arial"/>
          <w:sz w:val="18"/>
          <w:szCs w:val="18"/>
        </w:rPr>
        <w:t xml:space="preserve">4. Ambassador Hugo Llorens, “Open and Shut: The Case of the Honduran Coup,” cable, h09TEGUCIGALPA645. </w:t>
      </w:r>
    </w:p>
    <w:p w:rsidR="0034006E" w:rsidRDefault="0034006E">
      <w:pPr>
        <w:widowControl w:val="0"/>
        <w:autoSpaceDE w:val="0"/>
        <w:autoSpaceDN w:val="0"/>
        <w:adjustRightInd w:val="0"/>
        <w:spacing w:after="0" w:line="240" w:lineRule="auto"/>
        <w:ind w:left="1440" w:right="1440"/>
        <w:rPr>
          <w:rFonts w:ascii="Arial" w:hAnsi="Arial" w:cs="Arial"/>
          <w:sz w:val="12"/>
          <w:szCs w:val="12"/>
        </w:rPr>
      </w:pPr>
    </w:p>
    <w:p w:rsidR="0034006E" w:rsidRDefault="0034006E">
      <w:pPr>
        <w:widowControl w:val="0"/>
        <w:autoSpaceDE w:val="0"/>
        <w:autoSpaceDN w:val="0"/>
        <w:adjustRightInd w:val="0"/>
        <w:spacing w:after="0" w:line="240" w:lineRule="auto"/>
        <w:ind w:left="1440" w:right="1440"/>
        <w:rPr>
          <w:rFonts w:ascii="Arial" w:hAnsi="Arial" w:cs="Arial"/>
          <w:sz w:val="18"/>
          <w:szCs w:val="18"/>
        </w:rPr>
      </w:pPr>
      <w:r>
        <w:rPr>
          <w:rFonts w:ascii="Arial" w:hAnsi="Arial" w:cs="Arial"/>
          <w:sz w:val="18"/>
          <w:szCs w:val="18"/>
        </w:rPr>
        <w:t xml:space="preserve">5. Ambassador Charles A. Ford, “President Jose Manuel Zelaya Rosales: Personal Reflections of Ambassador Ford Ref: Official Bios on File,” cable, 08TEGUCIGALPA459.  </w:t>
      </w:r>
    </w:p>
    <w:p w:rsidR="0034006E" w:rsidRDefault="0034006E">
      <w:pPr>
        <w:widowControl w:val="0"/>
        <w:autoSpaceDE w:val="0"/>
        <w:autoSpaceDN w:val="0"/>
        <w:adjustRightInd w:val="0"/>
        <w:spacing w:after="0" w:line="240" w:lineRule="auto"/>
        <w:ind w:left="1440" w:right="1440"/>
        <w:rPr>
          <w:rFonts w:ascii="Arial" w:hAnsi="Arial" w:cs="Arial"/>
          <w:sz w:val="12"/>
          <w:szCs w:val="12"/>
        </w:rPr>
      </w:pPr>
    </w:p>
    <w:p w:rsidR="0034006E" w:rsidRDefault="0034006E">
      <w:pPr>
        <w:widowControl w:val="0"/>
        <w:autoSpaceDE w:val="0"/>
        <w:autoSpaceDN w:val="0"/>
        <w:adjustRightInd w:val="0"/>
        <w:spacing w:after="0" w:line="240" w:lineRule="auto"/>
        <w:ind w:left="1440" w:right="1440"/>
        <w:rPr>
          <w:rFonts w:ascii="Arial" w:hAnsi="Arial" w:cs="Arial"/>
          <w:sz w:val="18"/>
          <w:szCs w:val="18"/>
        </w:rPr>
      </w:pPr>
      <w:r>
        <w:rPr>
          <w:rFonts w:ascii="Arial" w:hAnsi="Arial" w:cs="Arial"/>
          <w:sz w:val="18"/>
          <w:szCs w:val="18"/>
        </w:rPr>
        <w:t>6. Ambassador Janet A. Sanderson, “Deconstructing Preval,” cable, 09PORTAUPRINCE575.</w:t>
      </w:r>
    </w:p>
    <w:p w:rsidR="0034006E" w:rsidRDefault="0034006E">
      <w:pPr>
        <w:widowControl w:val="0"/>
        <w:autoSpaceDE w:val="0"/>
        <w:autoSpaceDN w:val="0"/>
        <w:adjustRightInd w:val="0"/>
        <w:spacing w:after="0" w:line="240" w:lineRule="auto"/>
        <w:ind w:left="1440" w:right="1440"/>
        <w:rPr>
          <w:rFonts w:ascii="Arial" w:hAnsi="Arial" w:cs="Arial"/>
          <w:sz w:val="12"/>
          <w:szCs w:val="12"/>
        </w:rPr>
      </w:pPr>
    </w:p>
    <w:p w:rsidR="0034006E" w:rsidRDefault="0034006E">
      <w:pPr>
        <w:widowControl w:val="0"/>
        <w:autoSpaceDE w:val="0"/>
        <w:autoSpaceDN w:val="0"/>
        <w:adjustRightInd w:val="0"/>
        <w:spacing w:after="0" w:line="240" w:lineRule="auto"/>
        <w:ind w:left="1440" w:right="1440"/>
        <w:rPr>
          <w:rFonts w:ascii="Arial" w:hAnsi="Arial" w:cs="Arial"/>
          <w:sz w:val="18"/>
          <w:szCs w:val="18"/>
        </w:rPr>
      </w:pPr>
      <w:r>
        <w:rPr>
          <w:rFonts w:ascii="Arial" w:hAnsi="Arial" w:cs="Arial"/>
          <w:sz w:val="18"/>
          <w:szCs w:val="18"/>
        </w:rPr>
        <w:t>7. Michael Shifter, “Mal momento para filtraciones,” El Espectador (Medellín), November 30, 2010.</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Did you find this useful? Donate to NACLA</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https://nacla.org/news/%C2%A1golpistas-coups-and-democracy-21st-century</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sz w:val="24"/>
          <w:szCs w:val="24"/>
        </w:rPr>
      </w:pPr>
    </w:p>
    <w:p w:rsidR="0034006E" w:rsidRDefault="003400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An Open Letter to the Media on the 'Irony' of Snowden's Request for Asylum in Venezuela and Ecuador</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Latin America Experts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 . .    is currently torturing people in a secret prison at Guantanamo, and regularly kills civilians in drone strikes in Afghanistan, Pakistan, Yemen, and other countries.    . . .   Terror   . . .    was actively funded and sponsored by the U.S. government   . . .   [in] Nicaragua, El Salvador, Chile, and other countries.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notion that the governments of Venezuela under Chávez (and now Maduro) and Ecuador under Correa have clamped down on freedom of the press: Most consumers of the U.S. media unfortunately don’t know better    . . .    Imagine if Rupert Murdoch controlled most U.S media outlets, rather than the minority share that his News Corp actually owns – then you’d start to have some idea what the media landscape in Ecuador, Venezuela and most of Latin America looks like.</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fact is that most media outlets in Ecuador and Venezuela are privately-owned, and opposition in their orientation. Yes, the Venezuelan government’s communications authorities let the RCTV channel’s broadcast license expire in 2007. This was not a “shut down”; the channel was found to have violated numerous media regulations   . . .   the same kind of regulations to which media outlets are subject in the U.S. and many other countries.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José Miguel Vivanco of Human Rights Watch – a fierce critic of Venezuela – has said (https://www.commondreams.org/archive/2007/05/23/1405) that "lack of renewal of the contract [broadcast license], per se, is not a free speech issue."    . . .   And its owner actively and openly supported (http://articles.latimes.com/2007/may/30/opinion/oe-jones30) the short-lived coup d’etat against the democratically-elected government in 2002.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Ecuador, President Rafael Correa has been widely condemned in the U.S. media – in much reporting as well as commentary – for suing a prominent journalist, Emilio Palacio  . . .  What some U.S. media outlets have failed to mention is that he subsequently pardoned (http://uk.mobile.reuters.com/article/cyclicalConsumerGoodsSector/idUKL2E8DR69P20120227)Palacio, and had made clear from the beginning that he would have dropped the lawsuit if Palacio ran a correction.    .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Would a network that aided and abetted a coup against the government be allowed to operate in the United States? The U.S. government probably would have shut down RCTV within five minutes after a failed coup attempt -- and thrown its owners in jail. Chavez's government allowed it to continue operating for five years, and then declined to renew its 20-year license to use the public airwaves.   . . .   It is almost incomprehensible to imagine what a U.S. administration’s reaction to a coup attempt would be, but it certainly would not be as restrained as in Ecuador or Venezuela, where a fiercely critical press not only exists, but thrives.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commentators have cited Reporters Without Borders and other media watchdog groups’ criticisms of Ecuador’s proposed new “Organic Law of Communication.”    . . .   The provisions governing nationally-produced broadcasting content are broadly similar to those in force in most other countries.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Organizations such as RSF and Freedom House are supposed to be impartial arbiters of press freedom around the world and are rarely subject to scrutiny.    .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true irony in the cases of Snowden, Assange, Manning and others is that the U.S. government, while claiming to defend freedom of the press, speech and information, has launched an assault on the media that is unprecedented in U.S. history.   . . .    </w:t>
      </w: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16"/>
          <w:szCs w:val="16"/>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journalist’s duty to be as objective as possible, however, and to let the media consumer decide where the truth lies. Likewise, eagerly going along with double standards that reinforce paradigms of “American exceptionalism” and that overlook the U.S.’ long, checkered human rights history and minimize the importance of over a century of U.S. intervention and interference in Latin America does a great injustice to journalism and the public.</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Likewise, media distortions of the state of democracy and press freedoms in countries that are routinely condemned by the U.S. government – such as Venezuela and Ecuador - contribute to a climate of demonization that enables U.S. aggression against those countries and damages relations between the people of the U.S. and our foreign neighbors.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Sincerely,</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Thomas Adams, Visiting Professor, Tulane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Marc Becker, Professor, Department of History, Truman State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Julia Buxton, Venezuela specialist</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Barry Carr, Honorary Research Associate, La Trobe University, Australia</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George Ciccariello-Maher, Assistant Professor, Drexel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Aviva Chomsky,  . . .  History and Coordinator of Latin American Studies, Salem State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Luis Duno-Gottberg, Associate Professor, Caribbean and Film Studies, Rice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Steve Ellner, Professor, Universidad de Oriente, Puerto La Cruz, Venezuela</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Arturo Escobar, Professor, Department of Anthropology, University of North Carolina, Chapel Hill</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Nicole Fabricant, Assistant Professor, Department of Sociology/Anthropology, Towson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Sujatha Fernandes,   . . .  Sociology, Queens College   . . .  City University of New York</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John French, Professor, Department of History, Duke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Lesley Gill, Professor, Department of Anthropology, Vanderbilt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Greg Grandin, Professor, Department of History, New York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Daniel Hellinger, Professor, Department of Political Science, Webster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Forrest Hylton, Lecturer, History and Literature, Harvard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Chad Montrie, Professor, Department of History, UMASS-Lowell,</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Deborah Poole, Professor, Department of Anthropology, Johns Hopkins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Margaret Power, Professor, Department of History, Illinois Institute of Technology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Adolph Reed, Jr., Professor, Department of Political Science, University of Pennsylvania</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Gerardo Renique,  . . .  Department of History, City College of the City University of New York</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Suzana Sawyer, Associate Professor, Department of Anthropology, University of California</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T.M. Scruggs, Professor Emeritus, School of Music, University of Iowa</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Steve Striffler, Professor, Department of Anthropology, University of New Orleans</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Miguel Tinker Salas, Professor, Department of History, Pomona College</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Sinclair Thomson, Associate Professor, Department of History, New York University</w:t>
      </w:r>
    </w:p>
    <w:p w:rsidR="0034006E" w:rsidRDefault="0034006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Jeffery R. Webber,   . . . Politics and International Relations, Queen Mary, University of London</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Mark Weisbrot, Co-Director, Center for Economic and Policy Research</w:t>
      </w:r>
    </w:p>
    <w:p w:rsidR="0034006E" w:rsidRDefault="0034006E">
      <w:pPr>
        <w:widowControl w:val="0"/>
        <w:autoSpaceDE w:val="0"/>
        <w:autoSpaceDN w:val="0"/>
        <w:adjustRightInd w:val="0"/>
        <w:spacing w:after="0" w:line="240" w:lineRule="auto"/>
        <w:rPr>
          <w:rFonts w:ascii="Times New Roman" w:hAnsi="Times New Roman" w:cs="Times New Roman"/>
          <w:sz w:val="24"/>
          <w:szCs w:val="24"/>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---https://deeppoliticsforum.com/forums/archive/index.php/t-11720.html?s=7c86ca6639feea99cd780f66ba780aa9</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France apologised, Spain finds no reason to do so</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Lady Michelle-Jennifer Santos, Chief Visionary Founder &amp; Owner   -   TSR   -    July 6, 2013</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Spain has spoken out in response, stating that it has no reason to apologize to Bolivia. ”Spain doesn’t have to ask pardon in anyway because its airspace was never closed,” Reuters quoted Spanish Foreign Minister Jose Manuel Garcia-Margallo as saying.</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has expressed “regret” for the country’s delay issuing a statement on Wednesday and said that it was sorry that President Evo Morales’ jet was refused entry into French airspace, forcing it to make an unscheduled stopover in Vienna.</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French President Francois Hollande told reporters in Berlin on Wednesday that there was “conflicting information” about the plane passengers. He said permission was granted as soon as he knew it was Morales’ plane. “The foreign minister called his Bolivian counterpart to tell him about France’s regrets after the incident caused by the late confirmation of permission for President Morales’ plane to fly over (French) territory,” said ministry spokesman Philippe Lalliot.</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Ahead of the summit, the Bolivian President has expressed appreciation for the support he has received so far from Latin American countries. “Apologies from a country that did not let us pass over its territory are not enough because the stance is that international treaties must be respected,” Morales said before talks in the central city of Cochabamba. “Some governments apologized, saying it was an error, but this was not an error.”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http://thesantosrepublic.com/article/137966</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Fluorescent bulbs from Cuba-Venezuela NOT so free</w:t>
      </w:r>
      <w:r>
        <w:rPr>
          <w:rFonts w:ascii="Times New Roman" w:hAnsi="Times New Roman" w:cs="Times New Roman"/>
          <w:sz w:val="24"/>
          <w:szCs w:val="24"/>
        </w:rPr>
        <w:t xml:space="preserve"> </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http://www.elnuevodiario.com.ni/2007...cionales/46737</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1,800,000 fluorescent light bulbs that are being held for distribution by "Empresa Nacional de Transmisión Eléctrica" (ENATREL), are now not going to be given away as promissed originally. They will cost between 4-12 cordobas which is the same price (sometimes a bit more expensive) than a typical incandescent bulb.</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official said that a total of 2.5 million bulbs were a gift from Cuba and Venezuela. These bulbs are supposed to cut 60 megawatts and thus helping to alleviate the energy crisis which exists in Nicaragua.</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50,000 people will be delivering these bulbs to houses throughout the country (at some point) the cost is supposedly associated to the delivery.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http://www.therealnicaragua.com/vb/forums/showthread.php?t=929</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07PORTAUPRINCE1921</w:t>
      </w:r>
    </w:p>
    <w:p w:rsidR="0034006E" w:rsidRDefault="0034006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Dec. 7,  2007</w:t>
      </w: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12"/>
          <w:szCs w:val="12"/>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Summary: The Government of Haiti values its relationship with Cuba because of the significant amount of technical assistance it receives from that country. The bulk of that assistance comes in the form of educational and professional exchanges and technical assistance. We see no evidence that Cuba provides appreciable direct financial inflows into Haiti, whether by investment in the Haitian economy or through budget commitments. End Summary.</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Trade/Investment ---------------- 3. (U) Post is aware of no Haitian public or private investment in Cuba. Post is aware of no bilateral trade agreements between Haiti and Cuba.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Exchanges: Scholarships for Haitian students --------------------------------------------- 4. (U) As many as eight hundred Haitian medical students have been provided scholarships to study in Cuba. This program began under the Jean-Bertrand Aristide's second administration (2001-2004) and continues today. At the conclusion of their studies, the Haitian doctors return to Haiti to practice in public hospitals and clinics.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Exchanges: Health and Energy ----------------------------- 5. (SBU) There are approximately 500 Cuban medical doctors and technicians practicing in Haitian public hospitals and clinics. Cuban doctors manage two eye, nose and throat hospitals in Port-au-Prince and rotate in replacements every two to three years. The program began during Aristide's second administration. The physicians departed quickly when Aristide left the country but returned under the Interim Government that followed Aristide. Their presence continues under the Preval administration. (Note: Cuban doctors appear to be well-regarded in the country. End Note.) Reports indicate that several hundred Haitians have been provided eye surgery in Cuba free of charge under the joint Cuba-Venezuelan program ''Operation Miracle.'' President Preval frequently travels to Cuba for medical reasons, although he has begun traveling to the U.S. as well for such purposes, including dental care. Chamber of Deputies President Eric Jean-Jacques as of December 5 was in Cuba for medical treatment.</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 (SBU) In addition to health sector ties, an indeterminate number of Cubans are in Haiti distributing energy-efficient light bulbs in poor areas. Technicians also perform maintenance at generating plants of the national electricity utility.</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Zero GOH Support for Cuban Democracy ------------------------------------ 7. (SBU) The Government of Haiti refrains from publicly criticizing any government that gives it substantial assistance. We have never witnessed any GOH criticism -- whether by the executive or the legislature -- of Cuba's human rights and democracy record. This position is not motivated by ideological affinity to Cuba's social/political system, but by the friendship Haiti cultivates with any and all providers of substantial assistance. The Government of Haiti, for example, never criticizes Taiwan -- which provides substantial assistance to Haiti -- despite the strategic significance of China for Haiti. Additionally, thee are close historical ties between Cubans and Haitians.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Recent High-Level Visits --------------------------- 8. (U) There have been no high-level diplomatic visits between Haiti and Cuba in the last six months.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http://www.wikileaks.org/plusd/cables/07PORTAUPRINCE1921_a.html</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should we continue to grow wealthy, developed economies   . . .   ?   . . .    [The World Bank Vice President for Sustainable Development, Rachel] Kyte tells us:  “   . . .   Some observers  . . .  have argued against the need for more growth, suggesting that what is needed instead is a redistribution of wealth (Marglin 2010; Victor 2008).</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point to the happiness literature, which suggests that above a country average [income] of $10,000 to $15,000 per capita [per year] , further growth does not translate into greater well-being (Easterlin 1995; Layard 2005).   . . .  [Thus there is a] point at which more wealth will bring decreasing returns to well-being.”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http://corporatehair.wordpress.com/</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Cuban light bulb affair heats up in court</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 6, 2010</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plan to promote energy-saving light bulbs in Jamaica went awry. Almost two years ago, Rodney Chin and Kern Spencer were arrested by the Cuban government following an investigation into the distribution of nearly four million energy-saving light bulbs. Now, the court case continues as angered Jamaicans want to know why they were left in the dark instead of receiving free bulbs - which were to be a gift from the Cuban government.</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problems began when Spenser was placed in charge of an energy-saving project on behalf of the Cuban government aimed to distribute eco-friendly light bulbs to residents of Jamaica. Despite the bulbs being free and the work being done by Cuban volunteer - who received stipends from their government - the project managed to rack up $276 million in expenditures.</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Spenser and Jamaican contractor Rodney Chin were arrested and served with charges for breaching the Corruption Prevention Act. Then, when the trial began in 2008, charges against Chin were dropped.</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Chin has been brought back into court proceedings as prosecutors realize he transferred six recordings that were used as evidence to his innocence from one phone to another.   . .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---http://www.elightbulbs.com/lighting-news/led-light-bulbs-19543915/Cuban-light-bulb-affair-heats-up-in-court</w:t>
      </w:r>
      <w:r>
        <w:rPr>
          <w:rFonts w:ascii="Arial" w:hAnsi="Arial" w:cs="Arial"/>
          <w:sz w:val="20"/>
          <w:szCs w:val="20"/>
        </w:rPr>
        <w:t xml:space="preserve">  </w:t>
      </w:r>
    </w:p>
    <w:p w:rsidR="0034006E" w:rsidRDefault="003400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Arial" w:hAnsi="Arial" w:cs="Arial"/>
          <w:sz w:val="20"/>
          <w:szCs w:val="20"/>
        </w:rPr>
      </w:pPr>
    </w:p>
    <w:p w:rsidR="0034006E" w:rsidRDefault="0034006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4006E" w:rsidRDefault="0034006E">
      <w:pPr>
        <w:widowControl w:val="0"/>
        <w:autoSpaceDE w:val="0"/>
        <w:autoSpaceDN w:val="0"/>
        <w:adjustRightInd w:val="0"/>
        <w:spacing w:after="0" w:line="240" w:lineRule="auto"/>
        <w:rPr>
          <w:rFonts w:ascii="Times New Roman" w:hAnsi="Times New Roman" w:cs="Times New Roman"/>
          <w:sz w:val="34"/>
          <w:szCs w:val="34"/>
        </w:rPr>
      </w:pPr>
    </w:p>
    <w:p w:rsidR="0034006E" w:rsidRDefault="0034006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4006E" w:rsidSect="0034006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06E" w:rsidRDefault="0034006E" w:rsidP="0034006E">
      <w:pPr>
        <w:spacing w:after="0" w:line="240" w:lineRule="auto"/>
      </w:pPr>
      <w:r>
        <w:separator/>
      </w:r>
    </w:p>
  </w:endnote>
  <w:endnote w:type="continuationSeparator" w:id="0">
    <w:p w:rsidR="0034006E" w:rsidRDefault="0034006E" w:rsidP="0034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06E" w:rsidRDefault="0034006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06E" w:rsidRDefault="0034006E" w:rsidP="0034006E">
      <w:pPr>
        <w:spacing w:after="0" w:line="240" w:lineRule="auto"/>
      </w:pPr>
      <w:r>
        <w:separator/>
      </w:r>
    </w:p>
  </w:footnote>
  <w:footnote w:type="continuationSeparator" w:id="0">
    <w:p w:rsidR="0034006E" w:rsidRDefault="0034006E" w:rsidP="003400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06E" w:rsidRDefault="0034006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006E"/>
    <w:rsid w:val="0034006E"/>
    <w:rsid w:val="00F335F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6718</Words>
  <Characters>38297</Characters>
  <Application>Microsoft Office Word</Application>
  <DocSecurity>0</DocSecurity>
  <Lines>319</Lines>
  <Paragraphs>89</Paragraphs>
  <ScaleCrop>false</ScaleCrop>
  <Company/>
  <LinksUpToDate>false</LinksUpToDate>
  <CharactersWithSpaces>44926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2016-10-19T13:32:00Z</dcterms:created>
  <dcterms:modified xsi:type="dcterms:W3CDTF">2016-10-19T13:32:00Z</dcterms:modified>
</cp:coreProperties>
</file>